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</w:pPr>
      <w:bookmarkStart w:id="25" w:name="_GoBack"/>
      <w:bookmarkEnd w:id="25"/>
      <w:bookmarkStart w:id="0" w:name="OLE_LINK4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lang w:val="en-US" w:eastAsia="zh-CN"/>
        </w:rPr>
        <w:t>年度淮海地区非物质文化遗产研究中心招标课题指南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40"/>
          <w:szCs w:val="40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产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在</w:t>
      </w:r>
      <w:r>
        <w:rPr>
          <w:rFonts w:hint="eastAsia" w:ascii="Times New Roman" w:hAnsi="Times New Roman" w:cs="Times New Roman"/>
          <w:color w:val="auto"/>
          <w:sz w:val="25"/>
          <w:szCs w:val="25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一带一路</w:t>
      </w:r>
      <w:r>
        <w:rPr>
          <w:rFonts w:hint="eastAsia" w:ascii="Times New Roman" w:hAnsi="Times New Roman" w:cs="Times New Roman"/>
          <w:color w:val="auto"/>
          <w:sz w:val="25"/>
          <w:szCs w:val="25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文化交流中的角色与策略研究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产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的数字化保存、展示与国际传播策略研究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产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与传统工艺的可持续设计及国际市场对接研究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淮海地区非物质文化遗产与国际青年交流、教育创新研究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淮海地区传统医药知识的国际对话与协同发展研究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bookmarkStart w:id="1" w:name="OLE_LINK26"/>
      <w:bookmarkStart w:id="2" w:name="OLE_LINK27"/>
      <w:r>
        <w:rPr>
          <w:rFonts w:hint="eastAsia" w:ascii="Times New Roman" w:hAnsi="Times New Roman" w:cs="Times New Roman"/>
          <w:color w:val="auto"/>
          <w:sz w:val="25"/>
          <w:szCs w:val="25"/>
          <w:lang w:eastAsia="zh-CN"/>
        </w:rPr>
        <w:t>“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彭城七里</w:t>
      </w:r>
      <w:r>
        <w:rPr>
          <w:rFonts w:hint="eastAsia" w:ascii="Times New Roman" w:hAnsi="Times New Roman" w:cs="Times New Roman"/>
          <w:color w:val="auto"/>
          <w:sz w:val="25"/>
          <w:szCs w:val="25"/>
          <w:lang w:eastAsia="zh-CN"/>
        </w:rPr>
        <w:t>”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历史空间的文化叙事与徐州文脉传承研究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</w:t>
      </w:r>
      <w:bookmarkStart w:id="3" w:name="OLE_LINK23"/>
      <w:bookmarkStart w:id="4" w:name="OLE_LINK22"/>
      <w:r>
        <w:rPr>
          <w:rFonts w:hint="default" w:ascii="Times New Roman" w:hAnsi="Times New Roman" w:cs="Times New Roman"/>
          <w:color w:val="auto"/>
          <w:sz w:val="25"/>
          <w:szCs w:val="25"/>
        </w:rPr>
        <w:t>民间文学</w:t>
      </w:r>
      <w:bookmarkStart w:id="5" w:name="OLE_LINK32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民俗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传统音乐</w:t>
      </w:r>
      <w:bookmarkStart w:id="6" w:name="OLE_LINK1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/</w:t>
      </w:r>
      <w:bookmarkEnd w:id="6"/>
      <w:r>
        <w:rPr>
          <w:rFonts w:hint="default" w:ascii="Times New Roman" w:hAnsi="Times New Roman" w:cs="Times New Roman"/>
          <w:color w:val="auto"/>
          <w:sz w:val="25"/>
          <w:szCs w:val="25"/>
        </w:rPr>
        <w:t>传统戏剧</w:t>
      </w:r>
      <w:bookmarkStart w:id="7" w:name="OLE_LINK15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/</w:t>
      </w:r>
      <w:bookmarkEnd w:id="7"/>
      <w:r>
        <w:rPr>
          <w:rFonts w:hint="default" w:ascii="Times New Roman" w:hAnsi="Times New Roman" w:cs="Times New Roman"/>
          <w:color w:val="auto"/>
          <w:sz w:val="25"/>
          <w:szCs w:val="25"/>
        </w:rPr>
        <w:t>曲艺（可分</w:t>
      </w:r>
      <w:bookmarkStart w:id="8" w:name="OLE_LINK19"/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体裁</w:t>
      </w:r>
      <w:bookmarkEnd w:id="8"/>
      <w:r>
        <w:rPr>
          <w:rFonts w:hint="default" w:ascii="Times New Roman" w:hAnsi="Times New Roman" w:cs="Times New Roman"/>
          <w:color w:val="auto"/>
          <w:sz w:val="25"/>
          <w:szCs w:val="25"/>
        </w:rPr>
        <w:t>）</w:t>
      </w:r>
      <w:bookmarkStart w:id="9" w:name="OLE_LINK9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研究</w:t>
      </w:r>
      <w:bookmarkEnd w:id="1"/>
      <w:bookmarkEnd w:id="2"/>
      <w:bookmarkEnd w:id="3"/>
      <w:bookmarkEnd w:id="4"/>
      <w:bookmarkEnd w:id="5"/>
      <w:bookmarkEnd w:id="9"/>
      <w:bookmarkStart w:id="10" w:name="OLE_LINK6"/>
    </w:p>
    <w:bookmarkEnd w:id="1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bookmarkStart w:id="11" w:name="OLE_LINK24"/>
      <w:bookmarkStart w:id="12" w:name="OLE_LINK25"/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</w:t>
      </w:r>
      <w:bookmarkEnd w:id="11"/>
      <w:bookmarkEnd w:id="12"/>
      <w:r>
        <w:rPr>
          <w:rFonts w:hint="default" w:ascii="Times New Roman" w:hAnsi="Times New Roman" w:cs="Times New Roman"/>
          <w:color w:val="auto"/>
          <w:sz w:val="25"/>
          <w:szCs w:val="25"/>
        </w:rPr>
        <w:t>传统体育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/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传统技艺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/传统美术</w:t>
      </w:r>
      <w:r>
        <w:rPr>
          <w:rFonts w:hint="default" w:ascii="Times New Roman" w:hAnsi="Times New Roman" w:cs="Times New Roman"/>
          <w:color w:val="auto"/>
          <w:sz w:val="25"/>
          <w:szCs w:val="25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可分流派</w:t>
      </w:r>
      <w:r>
        <w:rPr>
          <w:rFonts w:hint="default" w:ascii="Times New Roman" w:hAnsi="Times New Roman" w:cs="Times New Roman"/>
          <w:color w:val="auto"/>
          <w:sz w:val="25"/>
          <w:szCs w:val="25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</w:rPr>
      </w:pPr>
      <w:bookmarkStart w:id="13" w:name="OLE_LINK11"/>
      <w:bookmarkStart w:id="14" w:name="OLE_LINK10"/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淮海地区非物质文化遗产</w:t>
      </w:r>
      <w:r>
        <w:rPr>
          <w:rFonts w:hint="eastAsia" w:ascii="Times New Roman" w:hAnsi="Times New Roman" w:cs="Times New Roman"/>
          <w:color w:val="auto"/>
          <w:sz w:val="25"/>
          <w:szCs w:val="25"/>
        </w:rPr>
        <w:t>项目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跨省域协同发展研究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淮海地区非物质文化遗产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生态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廊道研究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淮海地区非物质文化遗产</w:t>
      </w:r>
      <w:bookmarkEnd w:id="13"/>
      <w:bookmarkEnd w:id="14"/>
      <w:r>
        <w:rPr>
          <w:rFonts w:hint="default" w:ascii="Times New Roman" w:hAnsi="Times New Roman" w:cs="Times New Roman"/>
          <w:color w:val="auto"/>
          <w:sz w:val="25"/>
          <w:szCs w:val="25"/>
        </w:rPr>
        <w:t>与旅游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产业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深度融合研究</w:t>
      </w:r>
      <w:bookmarkStart w:id="15" w:name="OLE_LINK29"/>
      <w:bookmarkStart w:id="16" w:name="OLE_LINK28"/>
    </w:p>
    <w:bookmarkEnd w:id="15"/>
    <w:bookmarkEnd w:id="16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京杭大运河（淮海地区段）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非物质文化遗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产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流变与基因谱系构建研究</w:t>
      </w:r>
      <w:bookmarkEnd w:id="0"/>
      <w:bookmarkStart w:id="17" w:name="OLE_LINK3"/>
      <w:bookmarkStart w:id="18" w:name="OLE_LINK2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淮海地区非物质文化遗产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资源挖掘与整合发展研究</w:t>
      </w:r>
      <w:bookmarkEnd w:id="17"/>
    </w:p>
    <w:bookmarkEnd w:id="18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bookmarkStart w:id="19" w:name="OLE_LINK18"/>
      <w:r>
        <w:rPr>
          <w:rFonts w:hint="default" w:ascii="Times New Roman" w:hAnsi="Times New Roman" w:cs="Times New Roman"/>
          <w:color w:val="auto"/>
          <w:sz w:val="25"/>
          <w:szCs w:val="25"/>
        </w:rPr>
        <w:t>淮海地区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非物质文化遗产</w:t>
      </w:r>
      <w:bookmarkEnd w:id="19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资源价值评测与推广研究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bookmarkStart w:id="20" w:name="OLE_LINK5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淮海地区非物质文化遗产活化利用策略研究</w:t>
      </w:r>
      <w:bookmarkEnd w:id="2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bookmarkStart w:id="21" w:name="OLE_LINK8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淮海地区</w:t>
      </w:r>
      <w:bookmarkEnd w:id="21"/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“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非遗工坊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”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构建与创新发展研究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bookmarkStart w:id="22" w:name="OLE_LINK12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淮海地区非物质文化遗产传承人口述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史研究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与数据库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建设</w:t>
      </w:r>
    </w:p>
    <w:bookmarkEnd w:id="22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淮海地区非物质文化遗产文创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设计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与品牌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建设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淮海地区非物质文化遗产融入大学生思政教育研究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  <w:bookmarkStart w:id="23" w:name="OLE_LINK7"/>
      <w:bookmarkStart w:id="24" w:name="OLE_LINK13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电商</w:t>
      </w:r>
      <w:bookmarkEnd w:id="23"/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赋能淮海地区</w:t>
      </w:r>
      <w:r>
        <w:rPr>
          <w:rFonts w:hint="default" w:ascii="Times New Roman" w:hAnsi="Times New Roman" w:cs="Times New Roman"/>
          <w:color w:val="auto"/>
          <w:sz w:val="25"/>
          <w:szCs w:val="25"/>
        </w:rPr>
        <w:t>非物质文化遗产</w:t>
      </w:r>
      <w:r>
        <w:rPr>
          <w:rFonts w:hint="eastAsia" w:ascii="Times New Roman" w:hAnsi="Times New Roman" w:cs="Times New Roman"/>
          <w:color w:val="auto"/>
          <w:sz w:val="25"/>
          <w:szCs w:val="25"/>
          <w:lang w:val="en-US" w:eastAsia="zh-CN"/>
        </w:rPr>
        <w:t>生产性保护与应用性发展</w:t>
      </w:r>
      <w:r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  <w:t>研究</w:t>
      </w:r>
      <w:bookmarkEnd w:id="2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</w:p>
    <w:p>
      <w:pPr>
        <w:tabs>
          <w:tab w:val="left" w:pos="312"/>
        </w:tabs>
        <w:jc w:val="center"/>
        <w:rPr>
          <w:rFonts w:hint="default" w:ascii="Times New Roman" w:hAnsi="Times New Roman" w:cs="Times New Roman"/>
          <w:b/>
          <w:sz w:val="30"/>
          <w:szCs w:val="30"/>
        </w:rPr>
      </w:pPr>
      <w:r>
        <w:rPr>
          <w:rFonts w:hint="default" w:ascii="Times New Roman" w:hAnsi="Times New Roman" w:cs="Times New Roman"/>
          <w:b/>
          <w:sz w:val="30"/>
          <w:szCs w:val="30"/>
        </w:rPr>
        <w:t>Guidelines for the 2026 Competitive Research Projects of the Huaihai Regional Intangible Cultural Heritage Research Center</w:t>
      </w:r>
    </w:p>
    <w:p>
      <w:pPr>
        <w:tabs>
          <w:tab w:val="left" w:pos="312"/>
        </w:tabs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The Role and Strategic Approaches of Intangible Cultural Heritage (ICH) in the Huaihai Region within the Cultural Exchanges of “The Belt and Road Initiative”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Digital Preservation, Exhibition, and International Communication Strategies for Intangible Cultural Heritage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Sustainable Design of Intangible Cultural Heritage and Traditional Crafts and Their Integration with International Markets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Intangible Cultural Heritage and International Youth Exchange: Innovations in Education and Cultural Engagement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International Dialogue and Synergistic Development of Traditional Medical Knowledge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Cultural Narratives of the “Pengcheng Qili” Historic Spatial Corridor and the Transmission of Xuzhou’s Cultural Continuum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Studies on Folk Literature, Folk Customs, Traditional Music, Traditional Theatre, and Quyi (Narrative Performing Arts) in the Huaihai Region(Research may be conducted by individual genres or comparative categories.)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8. Studies on Traditional Sports, Traditional Skills, and Traditional Fine Arts in the Huaihai Region (Research may be conducted by schools, lineages, or stylistic traditions.)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Cross-Provincial Collaborative Development of Intangible Cultural Heritage Projects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10. Research on Intangible Cultural Heritage Ecological Corridors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11. Deep Integration of Intangible Cultural Heritage and the Tourism Industry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12. Evolutionary Dynamics of Intangible Cultural Heritage along the Beijing–Hangzhou Grand Canal (Huaihai Section) and the Construction of Cultural Genealogies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13. Exploration, Integration, and Coordinated Development of Intangible Cultural Heritage Resources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14. Value Assessment and Promotion Strategies for Intangible Cultural Heritage Resources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15. Strategies for the Activation and Contemporary Utilization of Intangible Cultural Heritage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16. Construction and Innovative Development of Intangible Cultural Heritage Workshops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17. Oral History Research on Inheritors of Intangible Cultural Heritage in the Huaihai Region and the Development of Specialized Databases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18. Cultural and Creative Design and Brand Development of Intangible Cultural Heritage in the Huaihai Region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19. Integrating Intangible Cultural Heritage of the Huaihai Region into Ideological and Political Education for University Students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8"/>
          <w:szCs w:val="28"/>
        </w:rPr>
        <w:t>20.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E-commerce–Enabled Productive Safeguarding and Applied Development of Intangible Cultural Heritage in the Huaihai Region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jc w:val="center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</w:pP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30"/>
          <w:szCs w:val="30"/>
          <w:shd w:val="clear" w:fill="FFFFFF"/>
        </w:rPr>
        <w:t>Руководство по тематике конкурсных проектов Центра исследований нематериального культурного наследия региона Хуайхай на 2026 год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92" w:afterAutospacing="0" w:line="180" w:lineRule="exact"/>
        <w:ind w:left="0" w:right="0" w:firstLine="0"/>
        <w:jc w:val="center"/>
        <w:textAlignment w:val="auto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роли и стратегий нематериального культурного наследия (НКН) региона Хуайхай в культурном обмене по линии «Одного пояса, одного пути»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стратегий цифрового сохранения, презентации и международного распространения НКН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устойчивого дизайна и выхода на международный рынок НКН и традиционных ремесел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НКН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региона Хуайхай в контексте международных молодежных обменов и инноваций в образовании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международного диалога и совместного развития традиционных медицинских знаний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культурного нарратива исторического пространства «Цили в Пэнчэне» («Семь ли Пэнчэна») и наследования культур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ы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Сюйчжоу.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народной литературы / фольклора / традиционной музыки / традиционной драмы / народного исполнительского искусства региона Хуайхай (можно по отдельным жанрам).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традиционных видов спорта / традиционных ремесленных технологий / традиционного изобразительного искусства региона Хуайхай (можно по отдельным школам/направлениям).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трансрегионального (межпровинциального)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 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овместн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>ого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 xml:space="preserve"> развити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>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 xml:space="preserve"> объектов НКН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экологических коридоров (ареалов) нематериального культурного наследия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глубокой интеграции НКН региона Хуайхай и туристической индустрии.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трансформации и построения генеалогической классификации НКН на участке Великого канала Пекин-Ханчжоу (регион Хуайхай).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выявления и интегрированного развития ресурсов НКН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оценки ценности и продвижения ресурсов НКН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стратегий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оживления и практического использования НКН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создания и инновационного развития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нематериально-культурных мастерских в регионе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устной истории носителей традиций НКН региона Хуайхай и создание соответствующей базы данных.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культурно-творческого дизайна и брендинга на основе НКН региона Хуайхай.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интеграции НКН региона Хуайхай в идеологическое и политическое воспитание студентов вузов.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Исследование производственного сохранения и прикладного развития НКН региона Хуайхай с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kern w:val="0"/>
          <w:sz w:val="28"/>
          <w:szCs w:val="28"/>
          <w:shd w:val="clear" w:fill="FFFFFF"/>
        </w:rPr>
        <w:t>расширением возможностей через электронную коммерцию.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5"/>
          <w:szCs w:val="2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DB2D9"/>
    <w:multiLevelType w:val="singleLevel"/>
    <w:tmpl w:val="B8DDB2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9A8732"/>
    <w:multiLevelType w:val="singleLevel"/>
    <w:tmpl w:val="6D9A873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MDY3MDJkMWNjMTgxM2UyNGEyODEyMmFkMTJmNDUifQ=="/>
  </w:docVars>
  <w:rsids>
    <w:rsidRoot w:val="00000000"/>
    <w:rsid w:val="031E451D"/>
    <w:rsid w:val="043A5387"/>
    <w:rsid w:val="06B53427"/>
    <w:rsid w:val="07456D35"/>
    <w:rsid w:val="088C1F29"/>
    <w:rsid w:val="0A84735B"/>
    <w:rsid w:val="0A9354A5"/>
    <w:rsid w:val="10AB7525"/>
    <w:rsid w:val="11A26319"/>
    <w:rsid w:val="12157C38"/>
    <w:rsid w:val="1431571F"/>
    <w:rsid w:val="1A4C776A"/>
    <w:rsid w:val="1B067919"/>
    <w:rsid w:val="1C273FEB"/>
    <w:rsid w:val="2B8F74B6"/>
    <w:rsid w:val="2C2C73FB"/>
    <w:rsid w:val="2D576142"/>
    <w:rsid w:val="2F3445FD"/>
    <w:rsid w:val="32146967"/>
    <w:rsid w:val="33DE722D"/>
    <w:rsid w:val="3627187A"/>
    <w:rsid w:val="3790083E"/>
    <w:rsid w:val="37E551C2"/>
    <w:rsid w:val="38105364"/>
    <w:rsid w:val="38A07570"/>
    <w:rsid w:val="39180107"/>
    <w:rsid w:val="3A704957"/>
    <w:rsid w:val="3AD35612"/>
    <w:rsid w:val="3B455DE4"/>
    <w:rsid w:val="3C3976F6"/>
    <w:rsid w:val="3C7050E2"/>
    <w:rsid w:val="3D4225DB"/>
    <w:rsid w:val="3FBD419A"/>
    <w:rsid w:val="40BA4B7E"/>
    <w:rsid w:val="44E64193"/>
    <w:rsid w:val="484A4A39"/>
    <w:rsid w:val="48B477AE"/>
    <w:rsid w:val="4E01203E"/>
    <w:rsid w:val="4E092CA1"/>
    <w:rsid w:val="5019541D"/>
    <w:rsid w:val="52D01FDF"/>
    <w:rsid w:val="52F43F1F"/>
    <w:rsid w:val="5371731E"/>
    <w:rsid w:val="53AC65A8"/>
    <w:rsid w:val="556E7FB9"/>
    <w:rsid w:val="57B40121"/>
    <w:rsid w:val="5939268C"/>
    <w:rsid w:val="5AF23F0C"/>
    <w:rsid w:val="5BD26DC8"/>
    <w:rsid w:val="5E4C2E61"/>
    <w:rsid w:val="5E677C9B"/>
    <w:rsid w:val="61C62F2B"/>
    <w:rsid w:val="63EA77F7"/>
    <w:rsid w:val="6406387B"/>
    <w:rsid w:val="668F5FE1"/>
    <w:rsid w:val="69865B3E"/>
    <w:rsid w:val="69A578CA"/>
    <w:rsid w:val="6A58493C"/>
    <w:rsid w:val="6B161218"/>
    <w:rsid w:val="6BF6440D"/>
    <w:rsid w:val="6CB63DA8"/>
    <w:rsid w:val="6D9B170F"/>
    <w:rsid w:val="707A6BD8"/>
    <w:rsid w:val="70A24B63"/>
    <w:rsid w:val="70F01D72"/>
    <w:rsid w:val="743B3304"/>
    <w:rsid w:val="744C5512"/>
    <w:rsid w:val="7461449D"/>
    <w:rsid w:val="75FE0A8D"/>
    <w:rsid w:val="763866A3"/>
    <w:rsid w:val="76CA0970"/>
    <w:rsid w:val="76E17BA9"/>
    <w:rsid w:val="779C055E"/>
    <w:rsid w:val="7E05604E"/>
    <w:rsid w:val="7F8A3392"/>
    <w:rsid w:val="7F96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rPr>
      <w:sz w:val="24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456</Characters>
  <Lines>0</Lines>
  <Paragraphs>0</Paragraphs>
  <TotalTime>2</TotalTime>
  <ScaleCrop>false</ScaleCrop>
  <LinksUpToDate>false</LinksUpToDate>
  <CharactersWithSpaces>456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2025-05-09T06:34:00Z</dcterms:created>
  <dc:creator>lenovo</dc:creator>
  <cp:lastModifiedBy>全王大人</cp:lastModifiedBy>
  <dcterms:modified xsi:type="dcterms:W3CDTF">2026-01-08T07:00:34Z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6F8D49DEBEA040DB9756F53DE441B8FC_13</vt:lpwstr>
  </property>
</Properties>
</file>